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E70963" w:rsidRDefault="004028F0" w:rsidP="00E61130">
      <w:pPr>
        <w:jc w:val="center"/>
        <w:rPr>
          <w:b/>
          <w:sz w:val="28"/>
          <w:szCs w:val="28"/>
        </w:rPr>
      </w:pPr>
      <w:r w:rsidRPr="00E70963">
        <w:rPr>
          <w:b/>
          <w:sz w:val="28"/>
          <w:szCs w:val="28"/>
        </w:rPr>
        <w:t>ENFEKSİYON ÖNLEME VE KONTROL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E70963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</w:rPr>
            </w:pPr>
            <w:r w:rsidRPr="00E70963">
              <w:rPr>
                <w:rFonts w:asciiTheme="minorHAnsi" w:hAnsiTheme="minorHAnsi" w:cstheme="minorHAnsi"/>
                <w:b/>
              </w:rPr>
              <w:t>BİRİM</w:t>
            </w:r>
          </w:p>
        </w:tc>
        <w:tc>
          <w:tcPr>
            <w:tcW w:w="5245" w:type="dxa"/>
          </w:tcPr>
          <w:p w:rsidR="00522981" w:rsidRPr="00E70963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</w:rPr>
            </w:pPr>
            <w:r w:rsidRPr="00E70963">
              <w:rPr>
                <w:rFonts w:asciiTheme="minorHAnsi" w:hAnsiTheme="minorHAnsi" w:cstheme="minorHAnsi"/>
                <w:b/>
              </w:rPr>
              <w:t>EYLEM</w:t>
            </w:r>
          </w:p>
        </w:tc>
        <w:tc>
          <w:tcPr>
            <w:tcW w:w="2686" w:type="dxa"/>
          </w:tcPr>
          <w:p w:rsidR="00522981" w:rsidRPr="00E70963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</w:rPr>
            </w:pPr>
            <w:r w:rsidRPr="00E70963">
              <w:rPr>
                <w:rFonts w:asciiTheme="minorHAnsi" w:hAnsiTheme="minorHAnsi" w:cstheme="minorHAnsi"/>
                <w:b/>
              </w:rPr>
              <w:t>AÇIKLAMA</w:t>
            </w:r>
          </w:p>
        </w:tc>
      </w:tr>
      <w:tr w:rsidR="00C7506D" w:rsidRPr="007D0311" w:rsidTr="00C7506D">
        <w:trPr>
          <w:trHeight w:val="570"/>
        </w:trPr>
        <w:tc>
          <w:tcPr>
            <w:tcW w:w="2547" w:type="dxa"/>
            <w:vMerge w:val="restart"/>
            <w:vAlign w:val="center"/>
          </w:tcPr>
          <w:p w:rsidR="00C7506D" w:rsidRPr="00C7506D" w:rsidRDefault="00C7506D" w:rsidP="00C7506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06D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C7506D" w:rsidRPr="007D0311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C7506D" w:rsidRPr="007D0311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 Taahhütnamesi</w:t>
            </w:r>
          </w:p>
        </w:tc>
      </w:tr>
      <w:tr w:rsidR="00C7506D" w:rsidRPr="007D0311" w:rsidTr="00DC7B71">
        <w:trPr>
          <w:trHeight w:val="406"/>
        </w:trPr>
        <w:tc>
          <w:tcPr>
            <w:tcW w:w="2547" w:type="dxa"/>
            <w:vMerge/>
          </w:tcPr>
          <w:p w:rsidR="00C7506D" w:rsidRPr="00C7506D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7506D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C7506D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Girişinde</w:t>
            </w:r>
          </w:p>
        </w:tc>
      </w:tr>
      <w:tr w:rsidR="00C7506D" w:rsidRPr="007D0311" w:rsidTr="00C7506D">
        <w:trPr>
          <w:trHeight w:val="868"/>
        </w:trPr>
        <w:tc>
          <w:tcPr>
            <w:tcW w:w="2547" w:type="dxa"/>
            <w:vMerge w:val="restart"/>
            <w:vAlign w:val="center"/>
          </w:tcPr>
          <w:p w:rsidR="00C7506D" w:rsidRPr="00C7506D" w:rsidRDefault="00C7506D" w:rsidP="00C7506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06D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C7506D" w:rsidRPr="007D0311" w:rsidRDefault="00C7506D" w:rsidP="005C637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C7506D" w:rsidRPr="007D0311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Uyarı işaretleri ve afişleri</w:t>
            </w:r>
          </w:p>
        </w:tc>
      </w:tr>
      <w:tr w:rsidR="00C7506D" w:rsidRPr="007D0311" w:rsidTr="00DC7B71">
        <w:trPr>
          <w:trHeight w:val="868"/>
        </w:trPr>
        <w:tc>
          <w:tcPr>
            <w:tcW w:w="2547" w:type="dxa"/>
            <w:vMerge/>
          </w:tcPr>
          <w:p w:rsidR="00C7506D" w:rsidRPr="00C7506D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7506D" w:rsidRPr="007D0311" w:rsidRDefault="00C7506D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ve dezenfeksiyon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C7506D" w:rsidRPr="007D0311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C7506D" w:rsidRPr="007D0311" w:rsidTr="00DC7B71">
        <w:trPr>
          <w:trHeight w:val="868"/>
        </w:trPr>
        <w:tc>
          <w:tcPr>
            <w:tcW w:w="2547" w:type="dxa"/>
            <w:vMerge/>
          </w:tcPr>
          <w:p w:rsidR="00C7506D" w:rsidRPr="00C7506D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7506D" w:rsidRPr="007D0311" w:rsidRDefault="00C7506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C7506D" w:rsidRPr="007D0311" w:rsidRDefault="00A65E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65EF3" w:rsidRPr="007D0311" w:rsidTr="00C7506D">
        <w:trPr>
          <w:trHeight w:val="868"/>
        </w:trPr>
        <w:tc>
          <w:tcPr>
            <w:tcW w:w="2547" w:type="dxa"/>
            <w:vAlign w:val="center"/>
          </w:tcPr>
          <w:p w:rsidR="00A65EF3" w:rsidRPr="00C7506D" w:rsidRDefault="00A65EF3" w:rsidP="00C7506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A65EF3" w:rsidRPr="007D0311" w:rsidRDefault="00EE6920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A65EF3" w:rsidRPr="007D0311" w:rsidRDefault="00EE69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BULUNMAMAKTADIR.</w:t>
            </w:r>
            <w:bookmarkStart w:id="0" w:name="_GoBack"/>
            <w:bookmarkEnd w:id="0"/>
          </w:p>
        </w:tc>
      </w:tr>
      <w:tr w:rsidR="003E1130" w:rsidRPr="007D0311" w:rsidTr="00F979A9">
        <w:trPr>
          <w:trHeight w:val="868"/>
        </w:trPr>
        <w:tc>
          <w:tcPr>
            <w:tcW w:w="2547" w:type="dxa"/>
            <w:vAlign w:val="center"/>
          </w:tcPr>
          <w:p w:rsidR="003E1130" w:rsidRPr="00C7506D" w:rsidRDefault="00F979A9" w:rsidP="00F979A9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3E1130" w:rsidRPr="007D0311" w:rsidRDefault="00F979A9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3E1130" w:rsidRPr="007D0311" w:rsidRDefault="00F979A9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Bina girişinde el antiseptiği bulundurulması.</w:t>
            </w:r>
            <w:proofErr w:type="gramEnd"/>
          </w:p>
        </w:tc>
      </w:tr>
      <w:tr w:rsidR="00F979A9" w:rsidRPr="007D0311" w:rsidTr="00F979A9">
        <w:trPr>
          <w:trHeight w:val="675"/>
        </w:trPr>
        <w:tc>
          <w:tcPr>
            <w:tcW w:w="2547" w:type="dxa"/>
            <w:vMerge w:val="restart"/>
            <w:vAlign w:val="center"/>
          </w:tcPr>
          <w:p w:rsidR="00F979A9" w:rsidRPr="00F979A9" w:rsidRDefault="00F979A9" w:rsidP="00F979A9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9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Bekleme </w:t>
            </w:r>
            <w:proofErr w:type="gramStart"/>
            <w:r w:rsidRPr="00F979A9">
              <w:rPr>
                <w:rFonts w:asciiTheme="minorHAnsi" w:hAnsiTheme="minorHAnsi" w:cstheme="minorHAnsi"/>
                <w:b/>
                <w:sz w:val="20"/>
                <w:szCs w:val="20"/>
              </w:rPr>
              <w:t>Alanı , Lobi</w:t>
            </w:r>
            <w:proofErr w:type="gramEnd"/>
          </w:p>
        </w:tc>
        <w:tc>
          <w:tcPr>
            <w:tcW w:w="5245" w:type="dxa"/>
          </w:tcPr>
          <w:p w:rsidR="00F979A9" w:rsidRPr="00D93A3E" w:rsidRDefault="00F979A9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F979A9" w:rsidRPr="007D0311" w:rsidRDefault="00A65EF3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Uyarı işaretleri ve afişleri</w:t>
            </w:r>
          </w:p>
        </w:tc>
      </w:tr>
      <w:tr w:rsidR="00F979A9" w:rsidRPr="007D0311" w:rsidTr="00F979A9">
        <w:trPr>
          <w:trHeight w:val="573"/>
        </w:trPr>
        <w:tc>
          <w:tcPr>
            <w:tcW w:w="2547" w:type="dxa"/>
            <w:vMerge/>
            <w:vAlign w:val="center"/>
          </w:tcPr>
          <w:p w:rsidR="00F979A9" w:rsidRPr="00F979A9" w:rsidRDefault="00F979A9" w:rsidP="00F979A9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979A9" w:rsidRDefault="00F979A9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79A9" w:rsidRPr="00B130CB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0CB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646F9A" w:rsidRPr="007D0311" w:rsidTr="00F979A9">
        <w:trPr>
          <w:trHeight w:val="498"/>
        </w:trPr>
        <w:tc>
          <w:tcPr>
            <w:tcW w:w="2547" w:type="dxa"/>
            <w:vMerge w:val="restart"/>
            <w:vAlign w:val="center"/>
          </w:tcPr>
          <w:p w:rsidR="00646F9A" w:rsidRPr="007D0311" w:rsidRDefault="00646F9A" w:rsidP="00F979A9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06D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646F9A" w:rsidRPr="007D0311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46F9A" w:rsidRPr="007D0311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0CB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646F9A" w:rsidRPr="007D0311" w:rsidTr="00F979A9">
        <w:trPr>
          <w:trHeight w:val="750"/>
        </w:trPr>
        <w:tc>
          <w:tcPr>
            <w:tcW w:w="2547" w:type="dxa"/>
            <w:vMerge/>
            <w:vAlign w:val="center"/>
          </w:tcPr>
          <w:p w:rsidR="00646F9A" w:rsidRPr="00C7506D" w:rsidRDefault="00646F9A" w:rsidP="00F979A9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46F9A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Pano ve görünür alanlara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sanitasyon bilincini ve farkındalığını artırmaya yönelik çalışmalar yapılacaktır.</w:t>
            </w:r>
          </w:p>
        </w:tc>
        <w:tc>
          <w:tcPr>
            <w:tcW w:w="2686" w:type="dxa"/>
          </w:tcPr>
          <w:p w:rsidR="00646F9A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Afiş, poster, yer çıkartmaları</w:t>
            </w:r>
          </w:p>
        </w:tc>
      </w:tr>
      <w:tr w:rsidR="00646F9A" w:rsidRPr="007D0311" w:rsidTr="00DC7B71">
        <w:trPr>
          <w:trHeight w:val="868"/>
        </w:trPr>
        <w:tc>
          <w:tcPr>
            <w:tcW w:w="2547" w:type="dxa"/>
            <w:vMerge/>
          </w:tcPr>
          <w:p w:rsidR="00646F9A" w:rsidRPr="007D0311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6F9A" w:rsidRPr="007D0311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646F9A" w:rsidRPr="007D0311" w:rsidRDefault="00646F9A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7A424F" w:rsidRPr="007D0311" w:rsidTr="00DC7B71">
        <w:trPr>
          <w:trHeight w:val="868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424F" w:rsidRPr="00D93A3E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 (Teneffüs araları, sınıf değişimlerinde vb.)</w:t>
            </w:r>
          </w:p>
        </w:tc>
        <w:tc>
          <w:tcPr>
            <w:tcW w:w="2686" w:type="dxa"/>
          </w:tcPr>
          <w:p w:rsidR="007A424F" w:rsidRPr="007D0311" w:rsidRDefault="007A424F" w:rsidP="00186CD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 Kullanım Talimatı</w:t>
            </w:r>
          </w:p>
        </w:tc>
      </w:tr>
      <w:tr w:rsidR="00A8378D" w:rsidRPr="007D0311" w:rsidTr="00771B3B">
        <w:trPr>
          <w:trHeight w:val="868"/>
        </w:trPr>
        <w:tc>
          <w:tcPr>
            <w:tcW w:w="2547" w:type="dxa"/>
            <w:vMerge w:val="restart"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F9A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8378D" w:rsidRPr="007D0311" w:rsidTr="00771B3B">
        <w:trPr>
          <w:trHeight w:val="868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0C7064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771B3B">
        <w:trPr>
          <w:trHeight w:val="868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771B3B">
        <w:trPr>
          <w:trHeight w:val="868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771B3B">
        <w:trPr>
          <w:trHeight w:val="868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BE1B50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8378D" w:rsidRPr="007D0311" w:rsidTr="00646F9A">
        <w:trPr>
          <w:trHeight w:val="868"/>
        </w:trPr>
        <w:tc>
          <w:tcPr>
            <w:tcW w:w="2547" w:type="dxa"/>
            <w:vMerge w:val="restart"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F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46F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46F9A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A8378D" w:rsidRPr="005D3DD2" w:rsidRDefault="00A8378D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8378D" w:rsidRPr="007D0311" w:rsidTr="00646F9A">
        <w:trPr>
          <w:trHeight w:val="470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0C7064" w:rsidRDefault="00A8378D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8378D" w:rsidRPr="007D0311" w:rsidTr="00646F9A">
        <w:trPr>
          <w:trHeight w:val="868"/>
        </w:trPr>
        <w:tc>
          <w:tcPr>
            <w:tcW w:w="2547" w:type="dxa"/>
            <w:vMerge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Default="00A8378D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8378D" w:rsidRPr="007D0311" w:rsidTr="00804B4E">
        <w:trPr>
          <w:trHeight w:val="576"/>
        </w:trPr>
        <w:tc>
          <w:tcPr>
            <w:tcW w:w="2547" w:type="dxa"/>
            <w:vMerge w:val="restart"/>
            <w:vAlign w:val="center"/>
          </w:tcPr>
          <w:p w:rsidR="00A8378D" w:rsidRPr="00646F9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804B4E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446AC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360C9B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olarak temizliği yapılacaktır.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8378D" w:rsidRPr="007D0311" w:rsidTr="00804B4E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446AC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8378D" w:rsidRPr="007D0311" w:rsidTr="00804B4E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446AC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0C7064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E00A4E">
        <w:trPr>
          <w:trHeight w:val="576"/>
        </w:trPr>
        <w:tc>
          <w:tcPr>
            <w:tcW w:w="2547" w:type="dxa"/>
            <w:vMerge w:val="restart"/>
            <w:vAlign w:val="center"/>
          </w:tcPr>
          <w:p w:rsidR="00A8378D" w:rsidRPr="00446ACA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“Temizlik Takip formu” düzenlenerek aylık olarak dosyada muhafaza edilecektir.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8378D" w:rsidRPr="007D0311" w:rsidTr="00E00A4E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0C7064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proofErr w:type="spellStart"/>
            <w:proofErr w:type="gramStart"/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acaktır.lavabosu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E00A4E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BE1B50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5A001B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BE1B50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Hijyen,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enfeksiyon önleme ve kontrol için eylem planı” istenecek.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5A001B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BE1B50" w:rsidRDefault="00A8378D" w:rsidP="00606AE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8378D" w:rsidRPr="007D0311" w:rsidTr="005A001B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FC1CA7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A8378D" w:rsidRPr="008519A0" w:rsidRDefault="00A8378D" w:rsidP="00606AE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8378D" w:rsidRPr="007D0311" w:rsidTr="005A001B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A8378D" w:rsidRPr="007D0311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5A001B">
        <w:trPr>
          <w:trHeight w:val="576"/>
        </w:trPr>
        <w:tc>
          <w:tcPr>
            <w:tcW w:w="2547" w:type="dxa"/>
            <w:vMerge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8378D" w:rsidRDefault="00A8378D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8378D" w:rsidRPr="007D0311" w:rsidTr="001A6EDE">
        <w:trPr>
          <w:trHeight w:val="576"/>
        </w:trPr>
        <w:tc>
          <w:tcPr>
            <w:tcW w:w="2547" w:type="dxa"/>
            <w:vAlign w:val="center"/>
          </w:tcPr>
          <w:p w:rsidR="00A8378D" w:rsidRPr="00154793" w:rsidRDefault="00A8378D" w:rsidP="00646F9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8378D" w:rsidRDefault="00A8378D" w:rsidP="00A8378D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A8378D" w:rsidRPr="000D08BE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78D" w:rsidRPr="007D0311" w:rsidTr="000D08BE">
        <w:trPr>
          <w:trHeight w:val="868"/>
        </w:trPr>
        <w:tc>
          <w:tcPr>
            <w:tcW w:w="2547" w:type="dxa"/>
            <w:vMerge w:val="restart"/>
            <w:vAlign w:val="center"/>
          </w:tcPr>
          <w:p w:rsidR="00A8378D" w:rsidRPr="000D08BE" w:rsidRDefault="00A8378D" w:rsidP="000D08B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8BE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A8378D" w:rsidRPr="007D0311" w:rsidRDefault="00A8378D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olarak doğal ortam havalandırılması sağlanacaktır.</w:t>
            </w:r>
          </w:p>
        </w:tc>
        <w:tc>
          <w:tcPr>
            <w:tcW w:w="2686" w:type="dxa"/>
          </w:tcPr>
          <w:p w:rsidR="00A8378D" w:rsidRPr="007D0311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8378D" w:rsidRPr="007D0311" w:rsidTr="00DC7B71">
        <w:trPr>
          <w:trHeight w:val="868"/>
        </w:trPr>
        <w:tc>
          <w:tcPr>
            <w:tcW w:w="2547" w:type="dxa"/>
            <w:vMerge/>
          </w:tcPr>
          <w:p w:rsidR="00A8378D" w:rsidRPr="007D0311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6750C7" w:rsidRDefault="00A8378D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Her tuvalete/lavabo girişinde (ideal olarak hem iç, hem de dış kısma), el antiseptik bulundurulacaktır.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0CB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A8378D" w:rsidRPr="007D0311" w:rsidTr="00DC7B71">
        <w:trPr>
          <w:trHeight w:val="868"/>
        </w:trPr>
        <w:tc>
          <w:tcPr>
            <w:tcW w:w="2547" w:type="dxa"/>
            <w:vMerge/>
          </w:tcPr>
          <w:p w:rsidR="00A8378D" w:rsidRPr="007D0311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6750C7" w:rsidRDefault="00A8378D" w:rsidP="0047694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A8378D" w:rsidRPr="007D0311" w:rsidTr="00DC7B71">
        <w:trPr>
          <w:trHeight w:val="868"/>
        </w:trPr>
        <w:tc>
          <w:tcPr>
            <w:tcW w:w="2547" w:type="dxa"/>
            <w:vMerge/>
          </w:tcPr>
          <w:p w:rsidR="00A8378D" w:rsidRPr="007D0311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6750C7" w:rsidRDefault="00A8378D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8378D" w:rsidRPr="00224312" w:rsidRDefault="00A8378D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8378D" w:rsidRPr="007D0311" w:rsidTr="00DC7B71">
        <w:trPr>
          <w:trHeight w:val="868"/>
        </w:trPr>
        <w:tc>
          <w:tcPr>
            <w:tcW w:w="2547" w:type="dxa"/>
            <w:vMerge/>
          </w:tcPr>
          <w:p w:rsidR="00A8378D" w:rsidRPr="007D0311" w:rsidRDefault="00A8378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378D" w:rsidRPr="006750C7" w:rsidRDefault="00A8378D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A8378D" w:rsidRPr="00224312" w:rsidRDefault="00A8378D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8378D" w:rsidRPr="007D0311" w:rsidTr="001A6EDE">
        <w:trPr>
          <w:trHeight w:val="694"/>
        </w:trPr>
        <w:tc>
          <w:tcPr>
            <w:tcW w:w="2547" w:type="dxa"/>
            <w:vAlign w:val="center"/>
          </w:tcPr>
          <w:p w:rsidR="00A8378D" w:rsidRPr="00556B94" w:rsidRDefault="00A8378D" w:rsidP="00556B94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6B94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  <w:vAlign w:val="center"/>
          </w:tcPr>
          <w:p w:rsidR="00A8378D" w:rsidRPr="006750C7" w:rsidRDefault="00A8378D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A8378D" w:rsidRPr="00224312" w:rsidRDefault="00A8378D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BULUNMAMAKTADIR</w:t>
            </w:r>
          </w:p>
        </w:tc>
      </w:tr>
      <w:tr w:rsidR="00A8378D" w:rsidRPr="007D0311" w:rsidTr="001A6EDE">
        <w:trPr>
          <w:trHeight w:val="760"/>
        </w:trPr>
        <w:tc>
          <w:tcPr>
            <w:tcW w:w="2547" w:type="dxa"/>
            <w:vAlign w:val="center"/>
          </w:tcPr>
          <w:p w:rsidR="00A8378D" w:rsidRPr="00556B94" w:rsidRDefault="00A8378D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</w:tc>
        <w:tc>
          <w:tcPr>
            <w:tcW w:w="5245" w:type="dxa"/>
            <w:vAlign w:val="center"/>
          </w:tcPr>
          <w:p w:rsidR="00A8378D" w:rsidRDefault="00A8378D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BULUNMAMAKTADIR.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BULUNMAMAKTADIR</w:t>
            </w:r>
          </w:p>
        </w:tc>
      </w:tr>
      <w:tr w:rsidR="00A8378D" w:rsidRPr="007D0311" w:rsidTr="001A6EDE">
        <w:trPr>
          <w:trHeight w:val="694"/>
        </w:trPr>
        <w:tc>
          <w:tcPr>
            <w:tcW w:w="2547" w:type="dxa"/>
            <w:vAlign w:val="center"/>
          </w:tcPr>
          <w:p w:rsidR="00A8378D" w:rsidRPr="00154793" w:rsidRDefault="00A8378D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  <w:vAlign w:val="center"/>
          </w:tcPr>
          <w:p w:rsidR="00A8378D" w:rsidRPr="00C455A8" w:rsidRDefault="00A8378D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A8378D" w:rsidRDefault="00A8378D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BB231F">
        <w:trPr>
          <w:trHeight w:val="694"/>
        </w:trPr>
        <w:tc>
          <w:tcPr>
            <w:tcW w:w="2547" w:type="dxa"/>
            <w:vMerge w:val="restart"/>
            <w:vAlign w:val="center"/>
          </w:tcPr>
          <w:p w:rsidR="00530F30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530F30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530F30" w:rsidRPr="007D0311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530F30" w:rsidRPr="007D0311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530F30" w:rsidRPr="007D0311" w:rsidTr="00BB231F">
        <w:trPr>
          <w:trHeight w:val="694"/>
        </w:trPr>
        <w:tc>
          <w:tcPr>
            <w:tcW w:w="2547" w:type="dxa"/>
            <w:vMerge/>
            <w:vAlign w:val="center"/>
          </w:tcPr>
          <w:p w:rsidR="00530F30" w:rsidRPr="00AC2493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30F30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530F30" w:rsidRPr="009547CB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530F30" w:rsidRPr="007D0311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530F30" w:rsidRPr="007D0311" w:rsidTr="00BB231F">
        <w:trPr>
          <w:trHeight w:val="694"/>
        </w:trPr>
        <w:tc>
          <w:tcPr>
            <w:tcW w:w="2547" w:type="dxa"/>
            <w:vMerge/>
            <w:vAlign w:val="center"/>
          </w:tcPr>
          <w:p w:rsidR="00530F30" w:rsidRPr="00AC2493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30F30" w:rsidRPr="006750C7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530F30" w:rsidRDefault="00530F30" w:rsidP="00606AE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530F30" w:rsidRPr="007D0311" w:rsidTr="001A6EDE">
        <w:trPr>
          <w:trHeight w:val="694"/>
        </w:trPr>
        <w:tc>
          <w:tcPr>
            <w:tcW w:w="2547" w:type="dxa"/>
            <w:vAlign w:val="center"/>
          </w:tcPr>
          <w:p w:rsidR="00530F30" w:rsidRPr="00AC2493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  <w:vAlign w:val="center"/>
          </w:tcPr>
          <w:p w:rsidR="00530F30" w:rsidRDefault="00530F30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1A6EDE">
        <w:trPr>
          <w:trHeight w:val="694"/>
        </w:trPr>
        <w:tc>
          <w:tcPr>
            <w:tcW w:w="2547" w:type="dxa"/>
            <w:vAlign w:val="center"/>
          </w:tcPr>
          <w:p w:rsidR="00530F30" w:rsidRPr="00F613DB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  <w:vAlign w:val="center"/>
          </w:tcPr>
          <w:p w:rsidR="00530F30" w:rsidRDefault="00530F30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1A6EDE">
        <w:trPr>
          <w:trHeight w:val="694"/>
        </w:trPr>
        <w:tc>
          <w:tcPr>
            <w:tcW w:w="2547" w:type="dxa"/>
            <w:vAlign w:val="center"/>
          </w:tcPr>
          <w:p w:rsidR="00530F30" w:rsidRPr="00F93BCC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  <w:vAlign w:val="center"/>
          </w:tcPr>
          <w:p w:rsidR="00530F30" w:rsidRDefault="00530F30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1A6EDE">
        <w:trPr>
          <w:trHeight w:val="694"/>
        </w:trPr>
        <w:tc>
          <w:tcPr>
            <w:tcW w:w="2547" w:type="dxa"/>
            <w:vAlign w:val="center"/>
          </w:tcPr>
          <w:p w:rsidR="00530F30" w:rsidRPr="00F93BCC" w:rsidRDefault="00530F30" w:rsidP="008B2DF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  <w:vAlign w:val="center"/>
          </w:tcPr>
          <w:p w:rsidR="00530F30" w:rsidRDefault="00530F30" w:rsidP="001A6EDE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101335">
        <w:trPr>
          <w:trHeight w:val="868"/>
        </w:trPr>
        <w:tc>
          <w:tcPr>
            <w:tcW w:w="2547" w:type="dxa"/>
            <w:vMerge w:val="restart"/>
            <w:vAlign w:val="center"/>
          </w:tcPr>
          <w:p w:rsidR="00530F30" w:rsidRPr="000A6492" w:rsidRDefault="00530F30" w:rsidP="000A6492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492"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530F30" w:rsidRPr="007D0311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530F30" w:rsidRPr="00CB7313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530F30" w:rsidRPr="007D0311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30" w:rsidRPr="007D0311" w:rsidTr="00101335">
        <w:trPr>
          <w:trHeight w:val="868"/>
        </w:trPr>
        <w:tc>
          <w:tcPr>
            <w:tcW w:w="2547" w:type="dxa"/>
            <w:vMerge/>
          </w:tcPr>
          <w:p w:rsidR="00530F30" w:rsidRPr="007D0311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30F30" w:rsidRPr="006A2D9A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530F30" w:rsidRPr="00CB7313" w:rsidRDefault="00530F30" w:rsidP="00606AE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30" w:rsidRPr="007D0311" w:rsidTr="000A6492">
        <w:trPr>
          <w:trHeight w:val="868"/>
        </w:trPr>
        <w:tc>
          <w:tcPr>
            <w:tcW w:w="2547" w:type="dxa"/>
            <w:vAlign w:val="center"/>
          </w:tcPr>
          <w:p w:rsidR="00530F30" w:rsidRPr="000A6492" w:rsidRDefault="00530F30" w:rsidP="000A6492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492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530F30" w:rsidRPr="006A2D9A" w:rsidRDefault="00530F30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Bakım ve temizlik kayıtları dosyalanacaktır.</w:t>
            </w:r>
          </w:p>
        </w:tc>
        <w:tc>
          <w:tcPr>
            <w:tcW w:w="2686" w:type="dxa"/>
          </w:tcPr>
          <w:p w:rsidR="00530F30" w:rsidRPr="00CB7313" w:rsidRDefault="00530F30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  <w:p w:rsidR="00530F30" w:rsidRPr="007D0311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30" w:rsidRPr="007D0311" w:rsidTr="00DC7B71">
        <w:trPr>
          <w:trHeight w:val="868"/>
        </w:trPr>
        <w:tc>
          <w:tcPr>
            <w:tcW w:w="2547" w:type="dxa"/>
          </w:tcPr>
          <w:p w:rsidR="00530F30" w:rsidRPr="007D0311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30F30" w:rsidRPr="006A2D9A" w:rsidRDefault="00530F30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530F30" w:rsidRPr="007D0311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Ziyaretçi ve Tedarikçi Taahhütnamesi</w:t>
            </w:r>
          </w:p>
        </w:tc>
      </w:tr>
      <w:tr w:rsidR="00530F30" w:rsidRPr="007D0311" w:rsidTr="000A6492">
        <w:trPr>
          <w:trHeight w:val="868"/>
        </w:trPr>
        <w:tc>
          <w:tcPr>
            <w:tcW w:w="2547" w:type="dxa"/>
            <w:vAlign w:val="center"/>
          </w:tcPr>
          <w:p w:rsidR="00530F30" w:rsidRPr="007D0311" w:rsidRDefault="00530F30" w:rsidP="000A6492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  <w:vAlign w:val="center"/>
          </w:tcPr>
          <w:p w:rsidR="00530F30" w:rsidRPr="006A2D9A" w:rsidRDefault="00530F30" w:rsidP="000A6492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7F0"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7F0"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</w:tr>
      <w:tr w:rsidR="00530F30" w:rsidRPr="007D0311" w:rsidTr="001E2FAA">
        <w:trPr>
          <w:trHeight w:val="868"/>
        </w:trPr>
        <w:tc>
          <w:tcPr>
            <w:tcW w:w="2547" w:type="dxa"/>
            <w:vAlign w:val="center"/>
          </w:tcPr>
          <w:p w:rsidR="00530F30" w:rsidRPr="001E2FAA" w:rsidRDefault="00530F30" w:rsidP="001E2FAA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FAA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530F30" w:rsidRPr="006A2D9A" w:rsidRDefault="00530F30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530F30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  <w:p w:rsidR="00530F30" w:rsidRPr="007D0311" w:rsidRDefault="00530F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</w:tbl>
    <w:p w:rsidR="00E61130" w:rsidRDefault="00E61130" w:rsidP="00E61130"/>
    <w:p w:rsidR="000A6492" w:rsidRDefault="000A6492" w:rsidP="000A6492"/>
    <w:p w:rsidR="002D1232" w:rsidRDefault="007C37F0" w:rsidP="000A6492">
      <w:pPr>
        <w:ind w:firstLine="708"/>
      </w:pPr>
      <w:r>
        <w:lastRenderedPageBreak/>
        <w:t>Planı H</w:t>
      </w:r>
      <w:r w:rsidR="002D1232">
        <w:t>azırlayan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6A2D9A">
        <w:tab/>
      </w:r>
      <w:r w:rsidR="002D1232">
        <w:t>Okul Müdürü</w:t>
      </w:r>
    </w:p>
    <w:p w:rsidR="002D1232" w:rsidRDefault="00530F30" w:rsidP="00530F30">
      <w:pPr>
        <w:ind w:firstLine="708"/>
      </w:pPr>
      <w:r>
        <w:t>Alperen ÖZCAN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7C37F0">
        <w:tab/>
      </w:r>
      <w:r w:rsidR="007C37F0">
        <w:tab/>
      </w:r>
      <w:r w:rsidR="007C37F0">
        <w:tab/>
      </w:r>
      <w:r w:rsidR="002046C9">
        <w:t xml:space="preserve"> </w:t>
      </w:r>
      <w:r>
        <w:t>Haşmet ÖREN</w:t>
      </w:r>
      <w:r>
        <w:tab/>
      </w:r>
      <w:r>
        <w:tab/>
        <w:t>Müdür Yardımcısı</w:t>
      </w:r>
      <w:r w:rsidR="002D1232">
        <w:tab/>
      </w:r>
      <w:r w:rsidR="002D1232">
        <w:tab/>
      </w:r>
    </w:p>
    <w:sectPr w:rsidR="002D1232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27" w:rsidRDefault="00185127" w:rsidP="00CD4279">
      <w:pPr>
        <w:spacing w:after="0" w:line="240" w:lineRule="auto"/>
      </w:pPr>
      <w:r>
        <w:separator/>
      </w:r>
    </w:p>
  </w:endnote>
  <w:endnote w:type="continuationSeparator" w:id="0">
    <w:p w:rsidR="00185127" w:rsidRDefault="0018512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27" w:rsidRDefault="00185127" w:rsidP="00CD4279">
      <w:pPr>
        <w:spacing w:after="0" w:line="240" w:lineRule="auto"/>
      </w:pPr>
      <w:r>
        <w:separator/>
      </w:r>
    </w:p>
  </w:footnote>
  <w:footnote w:type="continuationSeparator" w:id="0">
    <w:p w:rsidR="00185127" w:rsidRDefault="0018512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5C637A" w:rsidRDefault="00A8378D" w:rsidP="00B511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63AD4"/>
    <w:rsid w:val="00093210"/>
    <w:rsid w:val="000A236D"/>
    <w:rsid w:val="000A46B7"/>
    <w:rsid w:val="000A6492"/>
    <w:rsid w:val="000B2F61"/>
    <w:rsid w:val="000C7064"/>
    <w:rsid w:val="000D08BE"/>
    <w:rsid w:val="00163BF8"/>
    <w:rsid w:val="0017664A"/>
    <w:rsid w:val="00182763"/>
    <w:rsid w:val="00185127"/>
    <w:rsid w:val="00186CD9"/>
    <w:rsid w:val="001A6EDE"/>
    <w:rsid w:val="001B1A7C"/>
    <w:rsid w:val="001B23B8"/>
    <w:rsid w:val="001E2FAA"/>
    <w:rsid w:val="00201CBC"/>
    <w:rsid w:val="002046C9"/>
    <w:rsid w:val="00215617"/>
    <w:rsid w:val="0025075C"/>
    <w:rsid w:val="002B71E4"/>
    <w:rsid w:val="002C22B0"/>
    <w:rsid w:val="002D1232"/>
    <w:rsid w:val="002D59D2"/>
    <w:rsid w:val="0030252B"/>
    <w:rsid w:val="00346897"/>
    <w:rsid w:val="00350B44"/>
    <w:rsid w:val="00360C9B"/>
    <w:rsid w:val="003B26CE"/>
    <w:rsid w:val="003C3745"/>
    <w:rsid w:val="003C5941"/>
    <w:rsid w:val="003E1130"/>
    <w:rsid w:val="003F5B5D"/>
    <w:rsid w:val="004028F0"/>
    <w:rsid w:val="00405596"/>
    <w:rsid w:val="0042310D"/>
    <w:rsid w:val="00445B18"/>
    <w:rsid w:val="0047694A"/>
    <w:rsid w:val="004953AA"/>
    <w:rsid w:val="004A2A58"/>
    <w:rsid w:val="004D771F"/>
    <w:rsid w:val="004F31E2"/>
    <w:rsid w:val="00522981"/>
    <w:rsid w:val="00530F30"/>
    <w:rsid w:val="00532F04"/>
    <w:rsid w:val="00556B94"/>
    <w:rsid w:val="005821DD"/>
    <w:rsid w:val="005C637A"/>
    <w:rsid w:val="005D3DD2"/>
    <w:rsid w:val="00631C78"/>
    <w:rsid w:val="00646F9A"/>
    <w:rsid w:val="00663C45"/>
    <w:rsid w:val="00671E15"/>
    <w:rsid w:val="006750C7"/>
    <w:rsid w:val="0069539E"/>
    <w:rsid w:val="006A2A5B"/>
    <w:rsid w:val="006A2D9A"/>
    <w:rsid w:val="006B56A4"/>
    <w:rsid w:val="006C6A33"/>
    <w:rsid w:val="006E4176"/>
    <w:rsid w:val="00701471"/>
    <w:rsid w:val="00735737"/>
    <w:rsid w:val="00742E2B"/>
    <w:rsid w:val="007A424F"/>
    <w:rsid w:val="007B2D57"/>
    <w:rsid w:val="007C37F0"/>
    <w:rsid w:val="007D0311"/>
    <w:rsid w:val="007D10B0"/>
    <w:rsid w:val="007D62B3"/>
    <w:rsid w:val="007E4AD0"/>
    <w:rsid w:val="007E6754"/>
    <w:rsid w:val="00814FAE"/>
    <w:rsid w:val="00885212"/>
    <w:rsid w:val="008A6744"/>
    <w:rsid w:val="008B2DF1"/>
    <w:rsid w:val="008C1BDF"/>
    <w:rsid w:val="008D18C0"/>
    <w:rsid w:val="008D6772"/>
    <w:rsid w:val="008F59BF"/>
    <w:rsid w:val="00902FC9"/>
    <w:rsid w:val="0093202D"/>
    <w:rsid w:val="00937D59"/>
    <w:rsid w:val="009547CB"/>
    <w:rsid w:val="0096036E"/>
    <w:rsid w:val="009B4BF0"/>
    <w:rsid w:val="009F2E91"/>
    <w:rsid w:val="00A1324A"/>
    <w:rsid w:val="00A16398"/>
    <w:rsid w:val="00A3550D"/>
    <w:rsid w:val="00A36A95"/>
    <w:rsid w:val="00A37F0F"/>
    <w:rsid w:val="00A500E8"/>
    <w:rsid w:val="00A546D5"/>
    <w:rsid w:val="00A65EF3"/>
    <w:rsid w:val="00A67B99"/>
    <w:rsid w:val="00A8378D"/>
    <w:rsid w:val="00AA74F3"/>
    <w:rsid w:val="00AB2F15"/>
    <w:rsid w:val="00AC2FC6"/>
    <w:rsid w:val="00B00461"/>
    <w:rsid w:val="00B130CB"/>
    <w:rsid w:val="00B27CD3"/>
    <w:rsid w:val="00B34F17"/>
    <w:rsid w:val="00B51147"/>
    <w:rsid w:val="00B7039F"/>
    <w:rsid w:val="00B92780"/>
    <w:rsid w:val="00BE1B50"/>
    <w:rsid w:val="00C013D9"/>
    <w:rsid w:val="00C143ED"/>
    <w:rsid w:val="00C27125"/>
    <w:rsid w:val="00C455A8"/>
    <w:rsid w:val="00C61E31"/>
    <w:rsid w:val="00C7506D"/>
    <w:rsid w:val="00CB7313"/>
    <w:rsid w:val="00CD4279"/>
    <w:rsid w:val="00CE20D5"/>
    <w:rsid w:val="00CF0DD2"/>
    <w:rsid w:val="00CF6E8E"/>
    <w:rsid w:val="00D01388"/>
    <w:rsid w:val="00D02C55"/>
    <w:rsid w:val="00D10D59"/>
    <w:rsid w:val="00D173D5"/>
    <w:rsid w:val="00D26703"/>
    <w:rsid w:val="00D33013"/>
    <w:rsid w:val="00D910B0"/>
    <w:rsid w:val="00D93A3E"/>
    <w:rsid w:val="00DC7B71"/>
    <w:rsid w:val="00E0202B"/>
    <w:rsid w:val="00E2205F"/>
    <w:rsid w:val="00E61130"/>
    <w:rsid w:val="00E6257E"/>
    <w:rsid w:val="00E70963"/>
    <w:rsid w:val="00E70A9E"/>
    <w:rsid w:val="00E828BC"/>
    <w:rsid w:val="00EE6920"/>
    <w:rsid w:val="00EF3127"/>
    <w:rsid w:val="00F30732"/>
    <w:rsid w:val="00F4042D"/>
    <w:rsid w:val="00F65D60"/>
    <w:rsid w:val="00F77923"/>
    <w:rsid w:val="00F839FB"/>
    <w:rsid w:val="00F9690C"/>
    <w:rsid w:val="00F979A9"/>
    <w:rsid w:val="00FA33E0"/>
    <w:rsid w:val="00FB50A4"/>
    <w:rsid w:val="00FC1CA7"/>
    <w:rsid w:val="00FC4008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22</cp:revision>
  <cp:lastPrinted>2023-08-10T10:32:00Z</cp:lastPrinted>
  <dcterms:created xsi:type="dcterms:W3CDTF">2021-07-26T12:22:00Z</dcterms:created>
  <dcterms:modified xsi:type="dcterms:W3CDTF">2023-08-16T09:15:00Z</dcterms:modified>
</cp:coreProperties>
</file>